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33C68" w14:textId="36E9A141" w:rsidR="00C1579F" w:rsidRPr="00C40638" w:rsidRDefault="005E0CB0" w:rsidP="00C1579F">
      <w:pPr>
        <w:pStyle w:val="IntenseQuote"/>
        <w:rPr>
          <w:rStyle w:val="IntenseReference"/>
          <w:b w:val="0"/>
          <w:bCs w:val="0"/>
          <w:smallCaps w:val="0"/>
          <w:spacing w:val="0"/>
          <w:sz w:val="36"/>
          <w:szCs w:val="36"/>
        </w:rPr>
      </w:pPr>
      <w:r w:rsidRPr="00C40638">
        <w:rPr>
          <w:rStyle w:val="IntenseReference"/>
          <w:b w:val="0"/>
          <w:bCs w:val="0"/>
          <w:smallCaps w:val="0"/>
          <w:spacing w:val="0"/>
          <w:sz w:val="36"/>
          <w:szCs w:val="36"/>
        </w:rPr>
        <w:t>MYP Course Description</w:t>
      </w:r>
    </w:p>
    <w:p w14:paraId="4DC67DDD" w14:textId="31F6E80A" w:rsidR="00C1579F" w:rsidRPr="00C40638" w:rsidRDefault="00C1579F" w:rsidP="00C1579F">
      <w:pPr>
        <w:rPr>
          <w:rStyle w:val="IntenseReference"/>
          <w:b w:val="0"/>
          <w:bCs w:val="0"/>
          <w:smallCaps w:val="0"/>
          <w:color w:val="auto"/>
          <w:spacing w:val="0"/>
          <w:sz w:val="24"/>
          <w:szCs w:val="24"/>
        </w:rPr>
      </w:pPr>
      <w:r w:rsidRPr="00BF7BEE">
        <w:rPr>
          <w:rStyle w:val="IntenseReference"/>
          <w:sz w:val="32"/>
          <w:szCs w:val="32"/>
        </w:rPr>
        <w:t>Mathematics</w:t>
      </w:r>
    </w:p>
    <w:p w14:paraId="5F93C447" w14:textId="77777777" w:rsidR="00BF7BEE" w:rsidRPr="00C40638" w:rsidRDefault="00BF7BEE" w:rsidP="00BF7BEE">
      <w:pPr>
        <w:pStyle w:val="NoSpacing"/>
        <w:jc w:val="both"/>
      </w:pPr>
      <w:r w:rsidRPr="00C40638">
        <w:t>The MYP Mathematics aims to equip all students with powerful universal mathematical language, analytical reasoning and problem solving skills that contribute to the development of logical, abstract and critical thinking. The following is a list of some of the aims of MYP Mathematics. Students are encouraged and enabled to:</w:t>
      </w:r>
    </w:p>
    <w:p w14:paraId="0497B9E1" w14:textId="77777777" w:rsidR="00BF7BEE" w:rsidRPr="00C40638" w:rsidRDefault="00BF7BEE" w:rsidP="00BF7BEE">
      <w:pPr>
        <w:pStyle w:val="NoSpacing"/>
        <w:jc w:val="both"/>
      </w:pPr>
    </w:p>
    <w:p w14:paraId="42DDC796" w14:textId="77777777" w:rsidR="00BF7BEE" w:rsidRPr="00C40638" w:rsidRDefault="00BF7BEE" w:rsidP="00BF7BEE">
      <w:pPr>
        <w:pStyle w:val="ListParagraph"/>
        <w:numPr>
          <w:ilvl w:val="0"/>
          <w:numId w:val="7"/>
        </w:numPr>
        <w:ind w:left="360"/>
        <w:rPr>
          <w:rFonts w:asciiTheme="minorHAnsi" w:hAnsiTheme="minorHAnsi"/>
          <w:sz w:val="22"/>
          <w:szCs w:val="22"/>
        </w:rPr>
      </w:pPr>
      <w:r w:rsidRPr="00C40638">
        <w:rPr>
          <w:rFonts w:asciiTheme="minorHAnsi" w:hAnsiTheme="minorHAnsi"/>
          <w:sz w:val="22"/>
          <w:szCs w:val="22"/>
        </w:rPr>
        <w:t>Develop an understanding of the principles and nature of mathematics</w:t>
      </w:r>
    </w:p>
    <w:p w14:paraId="513E9FA1" w14:textId="77777777" w:rsidR="00BF7BEE" w:rsidRPr="00C40638" w:rsidRDefault="00BF7BEE" w:rsidP="00BF7BEE">
      <w:pPr>
        <w:pStyle w:val="ListParagraph"/>
        <w:numPr>
          <w:ilvl w:val="0"/>
          <w:numId w:val="7"/>
        </w:numPr>
        <w:ind w:left="360"/>
        <w:rPr>
          <w:rFonts w:asciiTheme="minorHAnsi" w:hAnsiTheme="minorHAnsi"/>
          <w:sz w:val="22"/>
          <w:szCs w:val="22"/>
        </w:rPr>
      </w:pPr>
      <w:r w:rsidRPr="00C40638">
        <w:rPr>
          <w:rFonts w:asciiTheme="minorHAnsi" w:hAnsiTheme="minorHAnsi"/>
          <w:sz w:val="22"/>
          <w:szCs w:val="22"/>
        </w:rPr>
        <w:t>Develop logical, critical and creative thinking</w:t>
      </w:r>
    </w:p>
    <w:p w14:paraId="6A7ED108" w14:textId="77777777" w:rsidR="00BF7BEE" w:rsidRPr="00C40638" w:rsidRDefault="00BF7BEE" w:rsidP="00BF7BEE">
      <w:pPr>
        <w:pStyle w:val="ListParagraph"/>
        <w:numPr>
          <w:ilvl w:val="0"/>
          <w:numId w:val="7"/>
        </w:numPr>
        <w:ind w:left="360"/>
        <w:rPr>
          <w:rFonts w:asciiTheme="minorHAnsi" w:hAnsiTheme="minorHAnsi"/>
          <w:sz w:val="22"/>
          <w:szCs w:val="22"/>
        </w:rPr>
      </w:pPr>
      <w:r w:rsidRPr="00C40638">
        <w:rPr>
          <w:rFonts w:asciiTheme="minorHAnsi" w:hAnsiTheme="minorHAnsi"/>
          <w:sz w:val="22"/>
          <w:szCs w:val="22"/>
        </w:rPr>
        <w:t>Apply and transfer skills to a wide range of real life situations, other areas of knowledge and future developments</w:t>
      </w:r>
    </w:p>
    <w:p w14:paraId="1E260F2D" w14:textId="77777777" w:rsidR="00BF7BEE" w:rsidRPr="00C40638" w:rsidRDefault="00BF7BEE" w:rsidP="00BF7BEE">
      <w:pPr>
        <w:pStyle w:val="ListParagraph"/>
        <w:numPr>
          <w:ilvl w:val="0"/>
          <w:numId w:val="7"/>
        </w:numPr>
        <w:ind w:left="360"/>
        <w:rPr>
          <w:rFonts w:asciiTheme="minorHAnsi" w:hAnsiTheme="minorHAnsi"/>
          <w:sz w:val="22"/>
          <w:szCs w:val="22"/>
        </w:rPr>
      </w:pPr>
      <w:r w:rsidRPr="00C40638">
        <w:rPr>
          <w:rFonts w:asciiTheme="minorHAnsi" w:hAnsiTheme="minorHAnsi"/>
          <w:sz w:val="22"/>
          <w:szCs w:val="22"/>
        </w:rPr>
        <w:t>Develop confidence, perseverance, and independence in mathematical thinking and problem solving</w:t>
      </w:r>
    </w:p>
    <w:p w14:paraId="35210113" w14:textId="77777777" w:rsidR="00BF7BEE" w:rsidRPr="00C40638" w:rsidRDefault="00BF7BEE" w:rsidP="00BF7BEE">
      <w:pPr>
        <w:pStyle w:val="ListParagraph"/>
        <w:numPr>
          <w:ilvl w:val="0"/>
          <w:numId w:val="7"/>
        </w:numPr>
        <w:ind w:left="360"/>
        <w:rPr>
          <w:rFonts w:asciiTheme="minorHAnsi" w:hAnsiTheme="minorHAnsi"/>
          <w:sz w:val="22"/>
          <w:szCs w:val="22"/>
        </w:rPr>
      </w:pPr>
      <w:r w:rsidRPr="00C40638">
        <w:rPr>
          <w:rFonts w:asciiTheme="minorHAnsi" w:hAnsiTheme="minorHAnsi"/>
          <w:sz w:val="22"/>
          <w:szCs w:val="22"/>
        </w:rPr>
        <w:t>Appreciate the contribution of mathematics to other areas of knowledge</w:t>
      </w:r>
    </w:p>
    <w:p w14:paraId="4E32F391" w14:textId="77777777" w:rsidR="00BF7BEE" w:rsidRPr="00C40638" w:rsidRDefault="00BF7BEE" w:rsidP="00BF7BEE">
      <w:pPr>
        <w:pStyle w:val="ListParagraph"/>
        <w:numPr>
          <w:ilvl w:val="0"/>
          <w:numId w:val="7"/>
        </w:numPr>
        <w:ind w:left="360"/>
        <w:rPr>
          <w:rFonts w:asciiTheme="minorHAnsi" w:hAnsiTheme="minorHAnsi"/>
          <w:sz w:val="22"/>
          <w:szCs w:val="22"/>
        </w:rPr>
      </w:pPr>
      <w:r w:rsidRPr="00C40638">
        <w:rPr>
          <w:rFonts w:asciiTheme="minorHAnsi" w:hAnsiTheme="minorHAnsi"/>
          <w:sz w:val="22"/>
          <w:szCs w:val="22"/>
        </w:rPr>
        <w:t>Develop the ability to reflect critically upon their own work and the work of others.</w:t>
      </w:r>
    </w:p>
    <w:p w14:paraId="34E0CEC7" w14:textId="77777777" w:rsidR="00BF7BEE" w:rsidRPr="00C40638" w:rsidRDefault="00BF7BEE" w:rsidP="00BF7BEE">
      <w:pPr>
        <w:ind w:left="360"/>
      </w:pPr>
    </w:p>
    <w:p w14:paraId="5C5E0B6F" w14:textId="456CAC3B" w:rsidR="00BF7BEE" w:rsidRPr="00C40638" w:rsidRDefault="00BF7BEE" w:rsidP="00BF7BEE">
      <w:pPr>
        <w:pStyle w:val="NoSpacing"/>
        <w:pBdr>
          <w:bottom w:val="double" w:sz="4" w:space="1" w:color="auto"/>
        </w:pBdr>
        <w:jc w:val="both"/>
        <w:rPr>
          <w:b/>
        </w:rPr>
      </w:pPr>
      <w:r w:rsidRPr="00C40638">
        <w:rPr>
          <w:b/>
        </w:rPr>
        <w:t>Assessment:</w:t>
      </w:r>
    </w:p>
    <w:p w14:paraId="14679C13" w14:textId="77777777" w:rsidR="00BF7BEE" w:rsidRPr="00C40638" w:rsidRDefault="00BF7BEE" w:rsidP="00BF7BEE">
      <w:pPr>
        <w:pStyle w:val="NoSpacing"/>
        <w:jc w:val="both"/>
      </w:pPr>
    </w:p>
    <w:p w14:paraId="5027DEC0" w14:textId="77777777" w:rsidR="00BF7BEE" w:rsidRPr="00C40638" w:rsidRDefault="00BF7BEE" w:rsidP="00BF7BEE">
      <w:pPr>
        <w:pStyle w:val="NoSpacing"/>
        <w:jc w:val="both"/>
        <w:rPr>
          <w:b/>
          <w:u w:val="single"/>
        </w:rPr>
      </w:pPr>
      <w:r w:rsidRPr="00C40638">
        <w:rPr>
          <w:b/>
          <w:u w:val="single"/>
        </w:rPr>
        <w:t>Criterion A:  Knowing and Understanding</w:t>
      </w:r>
    </w:p>
    <w:p w14:paraId="24995853" w14:textId="77777777" w:rsidR="00BF7BEE" w:rsidRPr="00C40638" w:rsidRDefault="00BF7BEE" w:rsidP="00BF7BEE">
      <w:pPr>
        <w:pStyle w:val="NoSpacing"/>
        <w:jc w:val="both"/>
        <w:rPr>
          <w:rFonts w:cs="Verdana"/>
        </w:rPr>
      </w:pPr>
      <w:r w:rsidRPr="00C40638">
        <w:rPr>
          <w:rFonts w:cs="Verdana"/>
        </w:rPr>
        <w:t xml:space="preserve">Students are assessed on their ability to use their knowledge and to demonstrate their understanding of the concepts and skills learned in class. </w:t>
      </w:r>
    </w:p>
    <w:p w14:paraId="65DB37C7" w14:textId="77777777" w:rsidR="00BF7BEE" w:rsidRPr="00C40638" w:rsidRDefault="00BF7BEE" w:rsidP="00BF7BEE">
      <w:pPr>
        <w:pStyle w:val="NoSpacing"/>
        <w:jc w:val="both"/>
        <w:rPr>
          <w:rFonts w:cs="Times"/>
          <w:u w:val="single"/>
        </w:rPr>
      </w:pPr>
    </w:p>
    <w:p w14:paraId="4E7559CB" w14:textId="77777777" w:rsidR="00BF7BEE" w:rsidRPr="00C40638" w:rsidRDefault="00BF7BEE" w:rsidP="00BF7BEE">
      <w:pPr>
        <w:pStyle w:val="NoSpacing"/>
        <w:jc w:val="both"/>
        <w:rPr>
          <w:b/>
          <w:u w:val="single"/>
        </w:rPr>
      </w:pPr>
      <w:r w:rsidRPr="00C40638">
        <w:rPr>
          <w:b/>
          <w:u w:val="single"/>
        </w:rPr>
        <w:t>Criterion B: Investigating Patterns</w:t>
      </w:r>
    </w:p>
    <w:p w14:paraId="0702A8E6" w14:textId="77777777" w:rsidR="00BF7BEE" w:rsidRPr="00C40638" w:rsidRDefault="00BF7BEE" w:rsidP="00BF7BEE">
      <w:pPr>
        <w:pStyle w:val="NoSpacing"/>
        <w:jc w:val="both"/>
        <w:rPr>
          <w:rFonts w:cs="Verdana"/>
        </w:rPr>
      </w:pPr>
      <w:r w:rsidRPr="00C40638">
        <w:rPr>
          <w:rFonts w:cs="Verdana"/>
        </w:rPr>
        <w:t xml:space="preserve">Students are assessed on their ability to select and apply appropriate inquiry and mathematical problem solving techniques. Through the use of investigations, teachers challenge students to experience mathematical discovery, recognize patterns and structures, describe these as relationships or general rules, and explain their reasoning using mathematical justifications and proofs. </w:t>
      </w:r>
    </w:p>
    <w:p w14:paraId="25F7B3F2" w14:textId="77777777" w:rsidR="00BF7BEE" w:rsidRPr="00C40638" w:rsidRDefault="00BF7BEE" w:rsidP="00BF7BEE">
      <w:pPr>
        <w:pStyle w:val="NoSpacing"/>
        <w:jc w:val="both"/>
        <w:rPr>
          <w:rFonts w:cs="Times"/>
        </w:rPr>
      </w:pPr>
    </w:p>
    <w:p w14:paraId="69914742" w14:textId="77777777" w:rsidR="00BF7BEE" w:rsidRPr="00C40638" w:rsidRDefault="00BF7BEE" w:rsidP="00BF7BEE">
      <w:pPr>
        <w:pStyle w:val="NoSpacing"/>
        <w:jc w:val="both"/>
        <w:rPr>
          <w:b/>
          <w:u w:val="single"/>
        </w:rPr>
      </w:pPr>
      <w:r w:rsidRPr="00C40638">
        <w:rPr>
          <w:b/>
          <w:u w:val="single"/>
        </w:rPr>
        <w:t xml:space="preserve">Criterion C: Communicating </w:t>
      </w:r>
    </w:p>
    <w:p w14:paraId="05678CA4" w14:textId="0C2600D1" w:rsidR="00BF7BEE" w:rsidRPr="00C40638" w:rsidRDefault="00BF7BEE" w:rsidP="00BF7BEE">
      <w:pPr>
        <w:pStyle w:val="NoSpacing"/>
        <w:jc w:val="both"/>
        <w:rPr>
          <w:rFonts w:cs="Times"/>
        </w:rPr>
      </w:pPr>
      <w:r w:rsidRPr="00C40638">
        <w:rPr>
          <w:rFonts w:cs="Verdana"/>
        </w:rPr>
        <w:t xml:space="preserve">Students are assessed on their ability to use appropriate mathematical language and use different forms of mathematical representation (i.e. diagrams, tables, charts etc.). This encourages students to use the language of mathematics and its different forms of representation to communicate their findings and reasoning effectively, both orally and in writing. </w:t>
      </w:r>
    </w:p>
    <w:p w14:paraId="1E920026" w14:textId="77777777" w:rsidR="00BF7BEE" w:rsidRPr="00C40638" w:rsidRDefault="00BF7BEE" w:rsidP="00BF7BEE">
      <w:pPr>
        <w:pStyle w:val="NoSpacing"/>
        <w:jc w:val="both"/>
      </w:pPr>
    </w:p>
    <w:p w14:paraId="621C6EB8" w14:textId="77777777" w:rsidR="00BF7BEE" w:rsidRPr="00C40638" w:rsidRDefault="00BF7BEE" w:rsidP="00BF7BEE">
      <w:pPr>
        <w:pStyle w:val="NoSpacing"/>
        <w:jc w:val="both"/>
        <w:rPr>
          <w:b/>
          <w:u w:val="single"/>
        </w:rPr>
      </w:pPr>
      <w:r w:rsidRPr="00C40638">
        <w:rPr>
          <w:b/>
          <w:u w:val="single"/>
        </w:rPr>
        <w:t>Criterion D: Applying Mathematics in Real Life Contexts</w:t>
      </w:r>
    </w:p>
    <w:p w14:paraId="77D07C88" w14:textId="77777777" w:rsidR="00BF7BEE" w:rsidRPr="00C40638" w:rsidRDefault="00BF7BEE" w:rsidP="00BF7BEE">
      <w:pPr>
        <w:pStyle w:val="NoSpacing"/>
        <w:jc w:val="both"/>
        <w:rPr>
          <w:rFonts w:cs="Times"/>
        </w:rPr>
      </w:pPr>
      <w:r w:rsidRPr="00C40638">
        <w:rPr>
          <w:rFonts w:cs="Verdana"/>
        </w:rPr>
        <w:t xml:space="preserve">Students are assessed on their ability to reflect upon their processes and evaluate the significance of their findings in connection to real-life contexts. Reflection allows students to become aware of their strengths and the challenges they face as learners. </w:t>
      </w:r>
    </w:p>
    <w:p w14:paraId="1EE97A7E" w14:textId="77777777" w:rsidR="00BF7BEE" w:rsidRDefault="00BF7BEE" w:rsidP="00BF7BEE">
      <w:pPr>
        <w:ind w:left="360"/>
      </w:pPr>
    </w:p>
    <w:p w14:paraId="6815D8A6" w14:textId="77777777" w:rsidR="00F3199F" w:rsidRDefault="00F3199F" w:rsidP="00BF7BEE">
      <w:pPr>
        <w:ind w:left="360"/>
      </w:pPr>
    </w:p>
    <w:p w14:paraId="46DFA335" w14:textId="77777777" w:rsidR="00F3199F" w:rsidRDefault="00F3199F" w:rsidP="00BF7BEE">
      <w:pPr>
        <w:ind w:left="360"/>
      </w:pPr>
    </w:p>
    <w:p w14:paraId="0C84FCED" w14:textId="77777777" w:rsidR="00F3199F" w:rsidRDefault="00F3199F" w:rsidP="00BF7BEE">
      <w:pPr>
        <w:ind w:left="360"/>
      </w:pPr>
    </w:p>
    <w:p w14:paraId="64E7CD50" w14:textId="77777777" w:rsidR="00F3199F" w:rsidRDefault="00F3199F" w:rsidP="00BF7BEE">
      <w:pPr>
        <w:ind w:left="360"/>
      </w:pPr>
    </w:p>
    <w:p w14:paraId="7D85DADA" w14:textId="5EC63345" w:rsidR="00F3199F" w:rsidRPr="00F3199F" w:rsidRDefault="00F3199F" w:rsidP="00F3199F">
      <w:pPr>
        <w:ind w:left="360"/>
      </w:pPr>
      <w:r w:rsidRPr="00F3199F">
        <w:rPr>
          <w:b/>
        </w:rPr>
        <w:t>Workbook:</w:t>
      </w:r>
      <w:r w:rsidRPr="00F3199F">
        <w:t xml:space="preserve"> </w:t>
      </w:r>
      <w:r w:rsidR="006B7125" w:rsidRPr="00282625">
        <w:rPr>
          <w:i/>
        </w:rPr>
        <w:t xml:space="preserve">Theory </w:t>
      </w:r>
      <w:r w:rsidR="006B7125">
        <w:rPr>
          <w:i/>
        </w:rPr>
        <w:t>and</w:t>
      </w:r>
      <w:r w:rsidR="006B7125" w:rsidRPr="00282625">
        <w:rPr>
          <w:i/>
        </w:rPr>
        <w:t xml:space="preserve"> Problems for </w:t>
      </w:r>
      <w:r w:rsidR="006B7125">
        <w:rPr>
          <w:i/>
        </w:rPr>
        <w:t>Foundations of</w:t>
      </w:r>
      <w:r w:rsidR="006B7125" w:rsidRPr="00282625">
        <w:rPr>
          <w:i/>
        </w:rPr>
        <w:t xml:space="preserve"> Mathematics </w:t>
      </w:r>
      <w:r w:rsidR="006B7125">
        <w:rPr>
          <w:i/>
        </w:rPr>
        <w:t xml:space="preserve">&amp; Pre-Calculus </w:t>
      </w:r>
      <w:r w:rsidR="006B7125" w:rsidRPr="00282625">
        <w:rPr>
          <w:i/>
        </w:rPr>
        <w:t>1</w:t>
      </w:r>
      <w:r w:rsidR="006B7125" w:rsidRPr="003847EC">
        <w:rPr>
          <w:i/>
        </w:rPr>
        <w:t>0</w:t>
      </w:r>
      <w:r w:rsidR="006B7125">
        <w:t xml:space="preserve"> </w:t>
      </w:r>
      <w:r w:rsidR="006B7125">
        <w:tab/>
      </w:r>
      <w:r w:rsidR="006B7125">
        <w:tab/>
      </w:r>
      <w:r w:rsidR="006B7125">
        <w:tab/>
      </w:r>
      <w:r w:rsidR="006B7125">
        <w:tab/>
      </w:r>
      <w:r w:rsidR="006B7125">
        <w:tab/>
      </w:r>
      <w:r w:rsidR="006B7125">
        <w:tab/>
      </w:r>
      <w:r w:rsidR="006B7125">
        <w:tab/>
      </w:r>
      <w:r w:rsidR="006B7125">
        <w:tab/>
      </w:r>
      <w:r w:rsidR="006B7125">
        <w:tab/>
      </w:r>
      <w:r w:rsidR="006B7125">
        <w:tab/>
      </w:r>
      <w:r w:rsidR="006B7125">
        <w:tab/>
      </w:r>
      <w:r w:rsidR="006B7125">
        <w:tab/>
      </w:r>
      <w:r w:rsidR="006B7125">
        <w:tab/>
      </w:r>
      <w:r w:rsidR="006B7125" w:rsidRPr="00282625">
        <w:t>(</w:t>
      </w:r>
      <w:r w:rsidR="006B7125">
        <w:t>Mickelson</w:t>
      </w:r>
      <w:r w:rsidR="006B7125" w:rsidRPr="00282625">
        <w:t>)</w:t>
      </w:r>
    </w:p>
    <w:p w14:paraId="749F6813" w14:textId="0D102242" w:rsidR="00F3199F" w:rsidRDefault="001C6343" w:rsidP="00F3199F">
      <w:pPr>
        <w:ind w:left="360"/>
      </w:pPr>
      <w:r>
        <w:tab/>
        <w:t>* a $2</w:t>
      </w:r>
      <w:r w:rsidR="00F3199F" w:rsidRPr="00F3199F">
        <w:t xml:space="preserve">0 deposit is required for the Workbook. Students can either write directly into the </w:t>
      </w:r>
      <w:r w:rsidR="00F3199F">
        <w:tab/>
      </w:r>
      <w:r w:rsidR="00F3199F" w:rsidRPr="00F3199F">
        <w:t>textbook (and forfeit the $</w:t>
      </w:r>
      <w:r>
        <w:t>2</w:t>
      </w:r>
      <w:r w:rsidR="00F3199F" w:rsidRPr="00F3199F">
        <w:t xml:space="preserve">0) or keep it in its original condition (in which case they will be </w:t>
      </w:r>
      <w:r w:rsidR="00F3199F">
        <w:tab/>
      </w:r>
      <w:r w:rsidR="00F3199F" w:rsidRPr="00F3199F">
        <w:t>refunded at the end of the course) *</w:t>
      </w:r>
    </w:p>
    <w:p w14:paraId="5CBC824D" w14:textId="77777777" w:rsidR="00F3199F" w:rsidRPr="00F3199F" w:rsidRDefault="00F3199F" w:rsidP="00F3199F">
      <w:pPr>
        <w:ind w:left="360"/>
      </w:pPr>
    </w:p>
    <w:p w14:paraId="4C19961F" w14:textId="77777777" w:rsidR="00F3199F" w:rsidRPr="00F3199F" w:rsidRDefault="00F3199F" w:rsidP="00F3199F">
      <w:pPr>
        <w:ind w:left="360"/>
        <w:rPr>
          <w:b/>
        </w:rPr>
      </w:pPr>
      <w:r w:rsidRPr="00F3199F">
        <w:rPr>
          <w:b/>
        </w:rPr>
        <w:t>Equipment Needed:</w:t>
      </w:r>
    </w:p>
    <w:p w14:paraId="1BD358AF" w14:textId="77777777" w:rsidR="006B7125" w:rsidRPr="00282625" w:rsidRDefault="006B7125" w:rsidP="006B7125">
      <w:pPr>
        <w:numPr>
          <w:ilvl w:val="0"/>
          <w:numId w:val="9"/>
        </w:numPr>
        <w:spacing w:after="0" w:line="240" w:lineRule="auto"/>
      </w:pPr>
      <w:r w:rsidRPr="00282625">
        <w:t>pencil</w:t>
      </w:r>
    </w:p>
    <w:p w14:paraId="15FDE37B" w14:textId="77777777" w:rsidR="006B7125" w:rsidRDefault="006B7125" w:rsidP="006B7125">
      <w:pPr>
        <w:numPr>
          <w:ilvl w:val="0"/>
          <w:numId w:val="9"/>
        </w:numPr>
        <w:spacing w:after="0" w:line="240" w:lineRule="auto"/>
      </w:pPr>
      <w:r w:rsidRPr="00282625">
        <w:t>eraser</w:t>
      </w:r>
    </w:p>
    <w:p w14:paraId="480C981C" w14:textId="77777777" w:rsidR="006B7125" w:rsidRPr="00282625" w:rsidRDefault="006B7125" w:rsidP="006B7125">
      <w:pPr>
        <w:numPr>
          <w:ilvl w:val="0"/>
          <w:numId w:val="9"/>
        </w:numPr>
        <w:spacing w:after="0" w:line="240" w:lineRule="auto"/>
      </w:pPr>
      <w:r>
        <w:t>scientific calculator</w:t>
      </w:r>
    </w:p>
    <w:p w14:paraId="26344D61" w14:textId="77777777" w:rsidR="006B7125" w:rsidRPr="00282625" w:rsidRDefault="006B7125" w:rsidP="006B7125">
      <w:pPr>
        <w:numPr>
          <w:ilvl w:val="0"/>
          <w:numId w:val="9"/>
        </w:numPr>
        <w:spacing w:after="0" w:line="240" w:lineRule="auto"/>
      </w:pPr>
      <w:r w:rsidRPr="00282625">
        <w:t>graphing</w:t>
      </w:r>
      <w:r>
        <w:t xml:space="preserve"> calculator (borrow one from me</w:t>
      </w:r>
      <w:r w:rsidRPr="00282625">
        <w:t>)</w:t>
      </w:r>
    </w:p>
    <w:p w14:paraId="2FE76FE5" w14:textId="77777777" w:rsidR="00F3199F" w:rsidRPr="00F3199F" w:rsidRDefault="00F3199F" w:rsidP="00F3199F"/>
    <w:p w14:paraId="39E2086C" w14:textId="77777777" w:rsidR="00F3199F" w:rsidRPr="00F3199F" w:rsidRDefault="00F3199F" w:rsidP="00F3199F">
      <w:pPr>
        <w:ind w:left="360"/>
        <w:rPr>
          <w:b/>
        </w:rPr>
      </w:pPr>
      <w:r w:rsidRPr="00F3199F">
        <w:rPr>
          <w:b/>
        </w:rPr>
        <w:t>Course Content:</w:t>
      </w:r>
    </w:p>
    <w:p w14:paraId="00477C80" w14:textId="35A05742" w:rsidR="00751CEB" w:rsidRPr="00751CEB" w:rsidRDefault="00751CEB" w:rsidP="00751CEB">
      <w:pPr>
        <w:numPr>
          <w:ilvl w:val="0"/>
          <w:numId w:val="9"/>
        </w:numPr>
        <w:rPr>
          <w:strike/>
        </w:rPr>
      </w:pPr>
      <w:r w:rsidRPr="00751CEB">
        <w:rPr>
          <w:strike/>
        </w:rPr>
        <w:t>Measuring Systems, Surface Area, and Volume (Chapter 1)</w:t>
      </w:r>
    </w:p>
    <w:p w14:paraId="5F033647" w14:textId="016FE991" w:rsidR="00751CEB" w:rsidRPr="00751CEB" w:rsidRDefault="00751CEB" w:rsidP="00751CEB">
      <w:pPr>
        <w:numPr>
          <w:ilvl w:val="0"/>
          <w:numId w:val="9"/>
        </w:numPr>
      </w:pPr>
      <w:r w:rsidRPr="00751CEB">
        <w:t>Relations and Functions (Chapter 4)</w:t>
      </w:r>
      <w:r w:rsidRPr="00751CEB">
        <w:tab/>
      </w:r>
      <w:r>
        <w:tab/>
      </w:r>
      <w:r w:rsidRPr="00751CEB">
        <w:rPr>
          <w:b/>
        </w:rPr>
        <w:t>FLIP method</w:t>
      </w:r>
    </w:p>
    <w:p w14:paraId="1946369C" w14:textId="77777777" w:rsidR="00751CEB" w:rsidRPr="00751CEB" w:rsidRDefault="00751CEB" w:rsidP="00751CEB">
      <w:pPr>
        <w:numPr>
          <w:ilvl w:val="0"/>
          <w:numId w:val="9"/>
        </w:numPr>
      </w:pPr>
      <w:r w:rsidRPr="00751CEB">
        <w:t>Linear Functions (Chapter 5)</w:t>
      </w:r>
      <w:r w:rsidRPr="00751CEB">
        <w:tab/>
      </w:r>
      <w:r w:rsidRPr="00751CEB">
        <w:tab/>
      </w:r>
      <w:r w:rsidRPr="00751CEB">
        <w:rPr>
          <w:b/>
        </w:rPr>
        <w:t>FLIP method</w:t>
      </w:r>
    </w:p>
    <w:p w14:paraId="35A9B8F8" w14:textId="77777777" w:rsidR="00751CEB" w:rsidRPr="00751CEB" w:rsidRDefault="00751CEB" w:rsidP="00751CEB">
      <w:pPr>
        <w:numPr>
          <w:ilvl w:val="0"/>
          <w:numId w:val="9"/>
        </w:numPr>
      </w:pPr>
      <w:r w:rsidRPr="00751CEB">
        <w:t>Linear Equations (Chapter 6)</w:t>
      </w:r>
      <w:r w:rsidRPr="00751CEB">
        <w:tab/>
      </w:r>
      <w:r w:rsidRPr="00751CEB">
        <w:tab/>
      </w:r>
      <w:r w:rsidRPr="00751CEB">
        <w:rPr>
          <w:b/>
        </w:rPr>
        <w:t>GB method</w:t>
      </w:r>
    </w:p>
    <w:p w14:paraId="4B29C1B5" w14:textId="3D6013FA" w:rsidR="00751CEB" w:rsidRPr="00751CEB" w:rsidRDefault="00751CEB" w:rsidP="00751CEB">
      <w:pPr>
        <w:numPr>
          <w:ilvl w:val="0"/>
          <w:numId w:val="9"/>
        </w:numPr>
      </w:pPr>
      <w:r w:rsidRPr="00751CEB">
        <w:t>Solving Linear Systems (Chapter 7)</w:t>
      </w:r>
      <w:r w:rsidRPr="00751CEB">
        <w:tab/>
      </w:r>
      <w:r>
        <w:tab/>
      </w:r>
      <w:r w:rsidRPr="00751CEB">
        <w:rPr>
          <w:b/>
        </w:rPr>
        <w:t>GB method</w:t>
      </w:r>
    </w:p>
    <w:p w14:paraId="1BF91EC3" w14:textId="304403FB" w:rsidR="00751CEB" w:rsidRPr="00751CEB" w:rsidRDefault="00751CEB" w:rsidP="00751CEB">
      <w:pPr>
        <w:numPr>
          <w:ilvl w:val="0"/>
          <w:numId w:val="9"/>
        </w:numPr>
      </w:pPr>
      <w:r w:rsidRPr="00751CEB">
        <w:t>Trigonometry (Chapter 8)</w:t>
      </w:r>
      <w:r w:rsidRPr="00751CEB">
        <w:tab/>
      </w:r>
      <w:r w:rsidRPr="00751CEB">
        <w:tab/>
      </w:r>
      <w:r w:rsidRPr="00751CEB">
        <w:tab/>
      </w:r>
      <w:r w:rsidR="005B4048">
        <w:rPr>
          <w:b/>
        </w:rPr>
        <w:t>FLIP</w:t>
      </w:r>
      <w:r w:rsidRPr="00751CEB">
        <w:rPr>
          <w:b/>
        </w:rPr>
        <w:t xml:space="preserve"> method</w:t>
      </w:r>
    </w:p>
    <w:p w14:paraId="3E86F9C2" w14:textId="73CF6B71" w:rsidR="00751CEB" w:rsidRPr="009A1606" w:rsidRDefault="00751CEB" w:rsidP="00751CEB">
      <w:pPr>
        <w:numPr>
          <w:ilvl w:val="0"/>
          <w:numId w:val="9"/>
        </w:numPr>
      </w:pPr>
      <w:r w:rsidRPr="009A1606">
        <w:t>Finance</w:t>
      </w:r>
      <w:r w:rsidR="009A1606">
        <w:tab/>
      </w:r>
      <w:r w:rsidR="009A1606">
        <w:tab/>
      </w:r>
      <w:r w:rsidR="009A1606">
        <w:tab/>
      </w:r>
      <w:r w:rsidR="009A1606">
        <w:tab/>
      </w:r>
      <w:r w:rsidR="009A1606">
        <w:tab/>
      </w:r>
      <w:r w:rsidR="009A1606" w:rsidRPr="009A1606">
        <w:rPr>
          <w:b/>
        </w:rPr>
        <w:t>GB method</w:t>
      </w:r>
    </w:p>
    <w:p w14:paraId="604EC9DB" w14:textId="4B280297" w:rsidR="00751CEB" w:rsidRPr="009A1606" w:rsidRDefault="00751CEB" w:rsidP="00751CEB">
      <w:pPr>
        <w:numPr>
          <w:ilvl w:val="0"/>
          <w:numId w:val="9"/>
        </w:numPr>
      </w:pPr>
      <w:r w:rsidRPr="00751CEB">
        <w:t>Radicals (Chapter 2)</w:t>
      </w:r>
      <w:r w:rsidRPr="00751CEB">
        <w:tab/>
      </w:r>
      <w:r w:rsidRPr="00751CEB">
        <w:tab/>
      </w:r>
      <w:r w:rsidRPr="00751CEB">
        <w:tab/>
      </w:r>
      <w:r>
        <w:tab/>
      </w:r>
      <w:r w:rsidRPr="00751CEB">
        <w:rPr>
          <w:b/>
        </w:rPr>
        <w:t>FLIP method</w:t>
      </w:r>
    </w:p>
    <w:p w14:paraId="58F828B4" w14:textId="3C597CA4" w:rsidR="009A1606" w:rsidRPr="009A1606" w:rsidRDefault="009A1606" w:rsidP="009A1606">
      <w:pPr>
        <w:ind w:left="1440"/>
      </w:pPr>
      <w:r w:rsidRPr="009A1606">
        <w:t>*** section 2.6 ***</w:t>
      </w:r>
      <w:r w:rsidR="005B4048">
        <w:tab/>
      </w:r>
      <w:r w:rsidR="005B4048">
        <w:tab/>
      </w:r>
      <w:r w:rsidR="005B4048">
        <w:tab/>
      </w:r>
      <w:r w:rsidR="005B4048" w:rsidRPr="005B4048">
        <w:rPr>
          <w:b/>
        </w:rPr>
        <w:t>GB method</w:t>
      </w:r>
    </w:p>
    <w:p w14:paraId="49A2B112" w14:textId="77777777" w:rsidR="00751CEB" w:rsidRPr="00751CEB" w:rsidRDefault="00751CEB" w:rsidP="00751CEB">
      <w:pPr>
        <w:numPr>
          <w:ilvl w:val="0"/>
          <w:numId w:val="9"/>
        </w:numPr>
      </w:pPr>
      <w:r w:rsidRPr="00751CEB">
        <w:t>Polynomials (Chapter 3)</w:t>
      </w:r>
      <w:r w:rsidRPr="00751CEB">
        <w:tab/>
      </w:r>
      <w:r w:rsidRPr="00751CEB">
        <w:tab/>
      </w:r>
      <w:r w:rsidRPr="00751CEB">
        <w:tab/>
      </w:r>
      <w:r w:rsidRPr="00751CEB">
        <w:rPr>
          <w:b/>
        </w:rPr>
        <w:t>GB Method</w:t>
      </w:r>
    </w:p>
    <w:p w14:paraId="292735FC" w14:textId="333532A3" w:rsidR="00751CEB" w:rsidRPr="00751CEB" w:rsidRDefault="00751CEB" w:rsidP="00751CEB">
      <w:pPr>
        <w:numPr>
          <w:ilvl w:val="0"/>
          <w:numId w:val="9"/>
        </w:numPr>
      </w:pPr>
      <w:r>
        <w:t>Experimental Probability</w:t>
      </w:r>
      <w:r w:rsidR="009A1606">
        <w:tab/>
      </w:r>
      <w:r w:rsidR="009A1606">
        <w:tab/>
      </w:r>
      <w:r w:rsidR="009A1606">
        <w:tab/>
      </w:r>
      <w:r w:rsidR="009A1606">
        <w:rPr>
          <w:b/>
        </w:rPr>
        <w:t>GB Method</w:t>
      </w:r>
    </w:p>
    <w:p w14:paraId="3F1DE8CB" w14:textId="77777777" w:rsidR="00751CEB" w:rsidRDefault="00751CEB" w:rsidP="00751CEB">
      <w:pPr>
        <w:numPr>
          <w:ilvl w:val="0"/>
          <w:numId w:val="9"/>
        </w:numPr>
      </w:pPr>
      <w:r w:rsidRPr="00751CEB">
        <w:t>Problem Solving (throughout the entire course)</w:t>
      </w:r>
    </w:p>
    <w:p w14:paraId="3DE1231B" w14:textId="77777777" w:rsidR="00751CEB" w:rsidRDefault="00751CEB" w:rsidP="00751CEB"/>
    <w:p w14:paraId="010C9037" w14:textId="3BD3212F" w:rsidR="00751CEB" w:rsidRDefault="00751CEB" w:rsidP="00751CEB">
      <w:pPr>
        <w:tabs>
          <w:tab w:val="left" w:pos="426"/>
        </w:tabs>
        <w:rPr>
          <w:b/>
        </w:rPr>
      </w:pPr>
      <w:r>
        <w:tab/>
      </w:r>
      <w:r w:rsidRPr="00751CEB">
        <w:rPr>
          <w:b/>
        </w:rPr>
        <w:t>Videos</w:t>
      </w:r>
      <w:r>
        <w:rPr>
          <w:b/>
        </w:rPr>
        <w:t>:</w:t>
      </w:r>
    </w:p>
    <w:p w14:paraId="21F423B5" w14:textId="2935B0A8" w:rsidR="00C70F72" w:rsidRPr="00C40638" w:rsidRDefault="00751CEB" w:rsidP="00D95323">
      <w:pPr>
        <w:tabs>
          <w:tab w:val="left" w:pos="426"/>
        </w:tabs>
        <w:rPr>
          <w:rStyle w:val="IntenseReference"/>
        </w:rPr>
      </w:pPr>
      <w:r>
        <w:rPr>
          <w:b/>
        </w:rPr>
        <w:tab/>
      </w:r>
      <w:r>
        <w:rPr>
          <w:b/>
        </w:rPr>
        <w:tab/>
      </w:r>
      <w:r>
        <w:t xml:space="preserve">There are YouTube lesson videos made (by me!) for the entire course except for the chapters on </w:t>
      </w:r>
      <w:r w:rsidR="009A1606">
        <w:tab/>
      </w:r>
      <w:r w:rsidR="009A1606">
        <w:tab/>
      </w:r>
      <w:r>
        <w:t xml:space="preserve">Finance and Experimental Probability. </w:t>
      </w:r>
      <w:r w:rsidR="00D95323">
        <w:t xml:space="preserve">We will do approximately half the course Flipped (where </w:t>
      </w:r>
      <w:r w:rsidR="00D95323">
        <w:tab/>
      </w:r>
      <w:r w:rsidR="00D95323">
        <w:tab/>
      </w:r>
      <w:r w:rsidR="00D95323">
        <w:tab/>
        <w:t xml:space="preserve">you watch the videos at home and do the homework in class) </w:t>
      </w:r>
      <w:r>
        <w:t xml:space="preserve">You can find them at </w:t>
      </w:r>
      <w:r w:rsidR="00D95323">
        <w:tab/>
      </w:r>
      <w:r w:rsidR="00D95323">
        <w:tab/>
      </w:r>
      <w:r w:rsidR="00D95323">
        <w:tab/>
      </w:r>
      <w:bookmarkStart w:id="0" w:name="_GoBack"/>
      <w:bookmarkEnd w:id="0"/>
      <w:r w:rsidR="00D95323">
        <w:tab/>
      </w:r>
      <w:r w:rsidRPr="00751CEB">
        <w:t>www.wadgema</w:t>
      </w:r>
      <w:r w:rsidRPr="00751CEB">
        <w:t>t</w:t>
      </w:r>
      <w:r w:rsidRPr="00751CEB">
        <w:t>h.ca</w:t>
      </w:r>
      <w:r>
        <w:t xml:space="preserve"> or at </w:t>
      </w:r>
      <w:r w:rsidR="009A1606" w:rsidRPr="009A1606">
        <w:t>www.youtube.com/wadgemath</w:t>
      </w:r>
      <w:r w:rsidR="009A1606">
        <w:t xml:space="preserve">  </w:t>
      </w:r>
    </w:p>
    <w:sectPr w:rsidR="00C70F72" w:rsidRPr="00C40638" w:rsidSect="004D6D61">
      <w:headerReference w:type="default" r:id="rId11"/>
      <w:footerReference w:type="default" r:id="rId12"/>
      <w:pgSz w:w="12240" w:h="15840"/>
      <w:pgMar w:top="1170" w:right="1440" w:bottom="1440" w:left="1440" w:header="720" w:footer="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34A06" w14:textId="77777777" w:rsidR="00DB3812" w:rsidRDefault="00DB3812" w:rsidP="004D6D61">
      <w:pPr>
        <w:spacing w:after="0" w:line="240" w:lineRule="auto"/>
      </w:pPr>
      <w:r>
        <w:separator/>
      </w:r>
    </w:p>
  </w:endnote>
  <w:endnote w:type="continuationSeparator" w:id="0">
    <w:p w14:paraId="23ACC9B2" w14:textId="77777777" w:rsidR="00DB3812" w:rsidRDefault="00DB3812" w:rsidP="004D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asual">
    <w:altName w:val="Helvetica Neue Bold Condensed"/>
    <w:charset w:val="00"/>
    <w:family w:val="auto"/>
    <w:pitch w:val="variable"/>
    <w:sig w:usb0="8000002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F825" w14:textId="77777777" w:rsidR="003414D3" w:rsidRDefault="003414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72F3" w14:textId="77777777" w:rsidR="00DB3812" w:rsidRDefault="00DB3812" w:rsidP="004D6D61">
      <w:pPr>
        <w:spacing w:after="0" w:line="240" w:lineRule="auto"/>
      </w:pPr>
      <w:r>
        <w:separator/>
      </w:r>
    </w:p>
  </w:footnote>
  <w:footnote w:type="continuationSeparator" w:id="0">
    <w:p w14:paraId="4FDC4A65" w14:textId="77777777" w:rsidR="00DB3812" w:rsidRDefault="00DB3812" w:rsidP="004D6D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5C0C" w14:textId="6988981C" w:rsidR="003414D3" w:rsidRDefault="003414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3647"/>
    <w:multiLevelType w:val="hybridMultilevel"/>
    <w:tmpl w:val="DC24EC00"/>
    <w:lvl w:ilvl="0" w:tplc="E5C095E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05A89"/>
    <w:multiLevelType w:val="hybridMultilevel"/>
    <w:tmpl w:val="61AE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66997"/>
    <w:multiLevelType w:val="hybridMultilevel"/>
    <w:tmpl w:val="1052803E"/>
    <w:lvl w:ilvl="0" w:tplc="EEBAA010">
      <w:numFmt w:val="bullet"/>
      <w:lvlText w:val="-"/>
      <w:lvlJc w:val="left"/>
      <w:pPr>
        <w:tabs>
          <w:tab w:val="num" w:pos="1080"/>
        </w:tabs>
        <w:ind w:left="1080" w:hanging="360"/>
      </w:pPr>
      <w:rPr>
        <w:rFonts w:ascii="Apple Casual" w:eastAsia="Times New Roman" w:hAnsi="Apple Casua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4DCB2651"/>
    <w:multiLevelType w:val="hybridMultilevel"/>
    <w:tmpl w:val="58B20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76D44"/>
    <w:multiLevelType w:val="hybridMultilevel"/>
    <w:tmpl w:val="1F9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6237F"/>
    <w:multiLevelType w:val="hybridMultilevel"/>
    <w:tmpl w:val="D870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C75CC"/>
    <w:multiLevelType w:val="hybridMultilevel"/>
    <w:tmpl w:val="C32A9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A6A20"/>
    <w:multiLevelType w:val="hybridMultilevel"/>
    <w:tmpl w:val="8776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27E4C"/>
    <w:multiLevelType w:val="hybridMultilevel"/>
    <w:tmpl w:val="0D20D020"/>
    <w:lvl w:ilvl="0" w:tplc="E5C095E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6"/>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61"/>
    <w:rsid w:val="00015B28"/>
    <w:rsid w:val="00060F97"/>
    <w:rsid w:val="00070442"/>
    <w:rsid w:val="000C338D"/>
    <w:rsid w:val="000E3635"/>
    <w:rsid w:val="0011127E"/>
    <w:rsid w:val="001C6343"/>
    <w:rsid w:val="002851F9"/>
    <w:rsid w:val="002871B6"/>
    <w:rsid w:val="0031692C"/>
    <w:rsid w:val="003414D3"/>
    <w:rsid w:val="003700AC"/>
    <w:rsid w:val="00383D9F"/>
    <w:rsid w:val="004555E6"/>
    <w:rsid w:val="00470362"/>
    <w:rsid w:val="00491554"/>
    <w:rsid w:val="004B2C9C"/>
    <w:rsid w:val="004D6D61"/>
    <w:rsid w:val="004E4CB0"/>
    <w:rsid w:val="004F442C"/>
    <w:rsid w:val="0054393D"/>
    <w:rsid w:val="00564B24"/>
    <w:rsid w:val="0059297C"/>
    <w:rsid w:val="005B04AE"/>
    <w:rsid w:val="005B4048"/>
    <w:rsid w:val="005B77E1"/>
    <w:rsid w:val="005E0CB0"/>
    <w:rsid w:val="005E700F"/>
    <w:rsid w:val="00614112"/>
    <w:rsid w:val="00625740"/>
    <w:rsid w:val="006B7125"/>
    <w:rsid w:val="00751CEB"/>
    <w:rsid w:val="00760454"/>
    <w:rsid w:val="00786808"/>
    <w:rsid w:val="00861C6F"/>
    <w:rsid w:val="0089673B"/>
    <w:rsid w:val="00946A9D"/>
    <w:rsid w:val="0096389C"/>
    <w:rsid w:val="009952BD"/>
    <w:rsid w:val="009A1606"/>
    <w:rsid w:val="009D0D65"/>
    <w:rsid w:val="00A7624E"/>
    <w:rsid w:val="00B00A16"/>
    <w:rsid w:val="00B01BA8"/>
    <w:rsid w:val="00B4630E"/>
    <w:rsid w:val="00BF7BEE"/>
    <w:rsid w:val="00C02309"/>
    <w:rsid w:val="00C054C7"/>
    <w:rsid w:val="00C1579F"/>
    <w:rsid w:val="00C40638"/>
    <w:rsid w:val="00C70F72"/>
    <w:rsid w:val="00D240D8"/>
    <w:rsid w:val="00D35B71"/>
    <w:rsid w:val="00D95323"/>
    <w:rsid w:val="00DB3812"/>
    <w:rsid w:val="00DE5076"/>
    <w:rsid w:val="00F3199F"/>
    <w:rsid w:val="00FD740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F6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D61"/>
  </w:style>
  <w:style w:type="paragraph" w:styleId="Footer">
    <w:name w:val="footer"/>
    <w:basedOn w:val="Normal"/>
    <w:link w:val="FooterChar"/>
    <w:uiPriority w:val="99"/>
    <w:unhideWhenUsed/>
    <w:rsid w:val="004D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D61"/>
  </w:style>
  <w:style w:type="paragraph" w:styleId="NoSpacing">
    <w:name w:val="No Spacing"/>
    <w:uiPriority w:val="1"/>
    <w:qFormat/>
    <w:rsid w:val="004D6D61"/>
    <w:pPr>
      <w:spacing w:after="0" w:line="240" w:lineRule="auto"/>
    </w:pPr>
  </w:style>
  <w:style w:type="paragraph" w:styleId="IntenseQuote">
    <w:name w:val="Intense Quote"/>
    <w:basedOn w:val="Normal"/>
    <w:next w:val="Normal"/>
    <w:link w:val="IntenseQuoteChar"/>
    <w:uiPriority w:val="30"/>
    <w:qFormat/>
    <w:rsid w:val="00015B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15B28"/>
    <w:rPr>
      <w:i/>
      <w:iCs/>
      <w:color w:val="5B9BD5" w:themeColor="accent1"/>
    </w:rPr>
  </w:style>
  <w:style w:type="paragraph" w:styleId="BodyText">
    <w:name w:val="Body Text"/>
    <w:basedOn w:val="Normal"/>
    <w:link w:val="BodyTextChar"/>
    <w:unhideWhenUsed/>
    <w:rsid w:val="00015B28"/>
    <w:pPr>
      <w:spacing w:after="120" w:line="288" w:lineRule="auto"/>
    </w:pPr>
    <w:rPr>
      <w:rFonts w:eastAsiaTheme="minorEastAsia"/>
      <w:color w:val="262626" w:themeColor="text1" w:themeTint="D9"/>
      <w:sz w:val="18"/>
      <w:szCs w:val="24"/>
    </w:rPr>
  </w:style>
  <w:style w:type="character" w:customStyle="1" w:styleId="BodyTextChar">
    <w:name w:val="Body Text Char"/>
    <w:basedOn w:val="DefaultParagraphFont"/>
    <w:link w:val="BodyText"/>
    <w:rsid w:val="00015B28"/>
    <w:rPr>
      <w:rFonts w:eastAsiaTheme="minorEastAsia"/>
      <w:color w:val="262626" w:themeColor="text1" w:themeTint="D9"/>
      <w:sz w:val="18"/>
      <w:szCs w:val="24"/>
    </w:rPr>
  </w:style>
  <w:style w:type="character" w:styleId="IntenseReference">
    <w:name w:val="Intense Reference"/>
    <w:basedOn w:val="DefaultParagraphFont"/>
    <w:uiPriority w:val="32"/>
    <w:qFormat/>
    <w:rsid w:val="00015B28"/>
    <w:rPr>
      <w:b/>
      <w:bCs/>
      <w:smallCaps/>
      <w:color w:val="5B9BD5" w:themeColor="accent1"/>
      <w:spacing w:val="5"/>
    </w:rPr>
  </w:style>
  <w:style w:type="paragraph" w:customStyle="1" w:styleId="FreeForm">
    <w:name w:val="Free Form"/>
    <w:rsid w:val="00015B28"/>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C1579F"/>
    <w:pPr>
      <w:spacing w:after="0" w:line="240" w:lineRule="auto"/>
      <w:ind w:left="720"/>
      <w:contextualSpacing/>
    </w:pPr>
    <w:rPr>
      <w:rFonts w:ascii="Arial" w:hAnsi="Arial"/>
      <w:sz w:val="24"/>
      <w:szCs w:val="24"/>
    </w:rPr>
  </w:style>
  <w:style w:type="table" w:styleId="TableGrid">
    <w:name w:val="Table Grid"/>
    <w:basedOn w:val="TableNormal"/>
    <w:uiPriority w:val="59"/>
    <w:rsid w:val="00861C6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673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9673B"/>
    <w:rPr>
      <w:sz w:val="16"/>
      <w:szCs w:val="16"/>
    </w:rPr>
  </w:style>
  <w:style w:type="paragraph" w:styleId="CommentText">
    <w:name w:val="annotation text"/>
    <w:basedOn w:val="Normal"/>
    <w:link w:val="CommentTextChar"/>
    <w:uiPriority w:val="99"/>
    <w:semiHidden/>
    <w:unhideWhenUsed/>
    <w:rsid w:val="0089673B"/>
    <w:pPr>
      <w:spacing w:line="240" w:lineRule="auto"/>
    </w:pPr>
    <w:rPr>
      <w:sz w:val="20"/>
      <w:szCs w:val="20"/>
    </w:rPr>
  </w:style>
  <w:style w:type="character" w:customStyle="1" w:styleId="CommentTextChar">
    <w:name w:val="Comment Text Char"/>
    <w:basedOn w:val="DefaultParagraphFont"/>
    <w:link w:val="CommentText"/>
    <w:uiPriority w:val="99"/>
    <w:semiHidden/>
    <w:rsid w:val="0089673B"/>
    <w:rPr>
      <w:sz w:val="20"/>
      <w:szCs w:val="20"/>
    </w:rPr>
  </w:style>
  <w:style w:type="paragraph" w:styleId="CommentSubject">
    <w:name w:val="annotation subject"/>
    <w:basedOn w:val="CommentText"/>
    <w:next w:val="CommentText"/>
    <w:link w:val="CommentSubjectChar"/>
    <w:uiPriority w:val="99"/>
    <w:semiHidden/>
    <w:unhideWhenUsed/>
    <w:rsid w:val="0089673B"/>
    <w:rPr>
      <w:b/>
      <w:bCs/>
    </w:rPr>
  </w:style>
  <w:style w:type="character" w:customStyle="1" w:styleId="CommentSubjectChar">
    <w:name w:val="Comment Subject Char"/>
    <w:basedOn w:val="CommentTextChar"/>
    <w:link w:val="CommentSubject"/>
    <w:uiPriority w:val="99"/>
    <w:semiHidden/>
    <w:rsid w:val="0089673B"/>
    <w:rPr>
      <w:b/>
      <w:bCs/>
      <w:sz w:val="20"/>
      <w:szCs w:val="20"/>
    </w:rPr>
  </w:style>
  <w:style w:type="paragraph" w:styleId="BalloonText">
    <w:name w:val="Balloon Text"/>
    <w:basedOn w:val="Normal"/>
    <w:link w:val="BalloonTextChar"/>
    <w:uiPriority w:val="99"/>
    <w:semiHidden/>
    <w:unhideWhenUsed/>
    <w:rsid w:val="00896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3B"/>
    <w:rPr>
      <w:rFonts w:ascii="Segoe UI" w:hAnsi="Segoe UI" w:cs="Segoe UI"/>
      <w:sz w:val="18"/>
      <w:szCs w:val="18"/>
    </w:rPr>
  </w:style>
  <w:style w:type="character" w:styleId="Strong">
    <w:name w:val="Strong"/>
    <w:basedOn w:val="DefaultParagraphFont"/>
    <w:uiPriority w:val="22"/>
    <w:qFormat/>
    <w:rsid w:val="004F442C"/>
    <w:rPr>
      <w:b/>
      <w:bCs/>
    </w:rPr>
  </w:style>
  <w:style w:type="paragraph" w:styleId="TOCHeading">
    <w:name w:val="TOC Heading"/>
    <w:basedOn w:val="Heading1"/>
    <w:next w:val="Normal"/>
    <w:uiPriority w:val="39"/>
    <w:unhideWhenUsed/>
    <w:qFormat/>
    <w:rsid w:val="004E4CB0"/>
    <w:pPr>
      <w:outlineLvl w:val="9"/>
    </w:pPr>
  </w:style>
  <w:style w:type="paragraph" w:styleId="TOC2">
    <w:name w:val="toc 2"/>
    <w:basedOn w:val="Normal"/>
    <w:next w:val="Normal"/>
    <w:autoRedefine/>
    <w:uiPriority w:val="39"/>
    <w:unhideWhenUsed/>
    <w:rsid w:val="004E4CB0"/>
    <w:pPr>
      <w:spacing w:after="100"/>
      <w:ind w:left="220"/>
    </w:pPr>
    <w:rPr>
      <w:rFonts w:eastAsiaTheme="minorEastAsia" w:cs="Times New Roman"/>
    </w:rPr>
  </w:style>
  <w:style w:type="paragraph" w:styleId="TOC1">
    <w:name w:val="toc 1"/>
    <w:basedOn w:val="Normal"/>
    <w:next w:val="Normal"/>
    <w:autoRedefine/>
    <w:uiPriority w:val="39"/>
    <w:unhideWhenUsed/>
    <w:rsid w:val="004E4CB0"/>
    <w:pPr>
      <w:spacing w:after="100"/>
    </w:pPr>
    <w:rPr>
      <w:rFonts w:eastAsiaTheme="minorEastAsia" w:cs="Times New Roman"/>
    </w:rPr>
  </w:style>
  <w:style w:type="paragraph" w:styleId="TOC3">
    <w:name w:val="toc 3"/>
    <w:basedOn w:val="Normal"/>
    <w:next w:val="Normal"/>
    <w:autoRedefine/>
    <w:uiPriority w:val="39"/>
    <w:unhideWhenUsed/>
    <w:rsid w:val="004E4CB0"/>
    <w:pPr>
      <w:spacing w:after="100"/>
      <w:ind w:left="440"/>
    </w:pPr>
    <w:rPr>
      <w:rFonts w:eastAsiaTheme="minorEastAsia" w:cs="Times New Roman"/>
    </w:rPr>
  </w:style>
  <w:style w:type="character" w:styleId="Hyperlink">
    <w:name w:val="Hyperlink"/>
    <w:basedOn w:val="DefaultParagraphFont"/>
    <w:uiPriority w:val="99"/>
    <w:unhideWhenUsed/>
    <w:rsid w:val="00751CEB"/>
    <w:rPr>
      <w:color w:val="0563C1" w:themeColor="hyperlink"/>
      <w:u w:val="single"/>
    </w:rPr>
  </w:style>
  <w:style w:type="character" w:styleId="FollowedHyperlink">
    <w:name w:val="FollowedHyperlink"/>
    <w:basedOn w:val="DefaultParagraphFont"/>
    <w:uiPriority w:val="99"/>
    <w:semiHidden/>
    <w:unhideWhenUsed/>
    <w:rsid w:val="00751C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FFEE4AFD0C34691E22E0D6AAF9279" ma:contentTypeVersion="1" ma:contentTypeDescription="Create a new document." ma:contentTypeScope="" ma:versionID="399558ebdd46ce301820abef9df8b3b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EBF8-56E6-492C-A7AE-08107CDA7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A9DB4-5149-4F83-8CD8-17C7F703A6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F12CBA-18BF-4439-927D-17ED266274D4}">
  <ds:schemaRefs>
    <ds:schemaRef ds:uri="http://schemas.microsoft.com/sharepoint/v3/contenttype/forms"/>
  </ds:schemaRefs>
</ds:datastoreItem>
</file>

<file path=customXml/itemProps4.xml><?xml version="1.0" encoding="utf-8"?>
<ds:datastoreItem xmlns:ds="http://schemas.openxmlformats.org/officeDocument/2006/customXml" ds:itemID="{E0B08AAF-702E-0347-8593-2A16F445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514</Words>
  <Characters>2935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Esnault-oka</dc:creator>
  <cp:keywords/>
  <dc:description/>
  <cp:lastModifiedBy>Patrick Wadge</cp:lastModifiedBy>
  <cp:revision>4</cp:revision>
  <dcterms:created xsi:type="dcterms:W3CDTF">2017-09-02T05:18:00Z</dcterms:created>
  <dcterms:modified xsi:type="dcterms:W3CDTF">2017-09-02T05:34:00Z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0x010100E0EFFEE4AFD0C34691E22E0D6AAF9279</vt:lpwstr>
  </property>
</Properties>
</file>